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5782E9" w14:textId="58D9B0AB" w:rsidR="004B5EF5" w:rsidRPr="009F174A" w:rsidRDefault="004B5EF5" w:rsidP="004B5EF5">
      <w:pPr>
        <w:pStyle w:val="Title"/>
        <w:rPr>
          <w:rFonts w:asciiTheme="minorHAnsi" w:hAnsiTheme="minorHAnsi" w:cs="Arial"/>
        </w:rPr>
      </w:pPr>
      <w:r w:rsidRPr="009F174A">
        <w:rPr>
          <w:rFonts w:asciiTheme="minorHAnsi" w:hAnsiTheme="minorHAnsi" w:cs="Arial"/>
        </w:rPr>
        <w:t>Babraham Institute Animal Facility Challenges</w:t>
      </w:r>
      <w:r w:rsidR="00A763E6">
        <w:rPr>
          <w:rFonts w:asciiTheme="minorHAnsi" w:hAnsiTheme="minorHAnsi" w:cs="Arial"/>
        </w:rPr>
        <w:t>:</w:t>
      </w:r>
      <w:bookmarkStart w:id="0" w:name="_GoBack"/>
      <w:bookmarkEnd w:id="0"/>
      <w:r w:rsidRPr="009F174A">
        <w:rPr>
          <w:rFonts w:asciiTheme="minorHAnsi" w:hAnsiTheme="minorHAnsi" w:cs="Arial"/>
        </w:rPr>
        <w:t xml:space="preserve"> Cage Wash Robot</w:t>
      </w:r>
    </w:p>
    <w:p w14:paraId="6345DFFC" w14:textId="77777777" w:rsidR="004B5EF5" w:rsidRPr="009F174A" w:rsidRDefault="004B5EF5" w:rsidP="004B5EF5">
      <w:pPr>
        <w:rPr>
          <w:rFonts w:asciiTheme="minorHAnsi" w:hAnsiTheme="minorHAnsi"/>
        </w:rPr>
      </w:pPr>
    </w:p>
    <w:p w14:paraId="0AAEC15C" w14:textId="77777777" w:rsidR="004B5EF5" w:rsidRPr="009F174A" w:rsidRDefault="004B5EF5" w:rsidP="004B5EF5">
      <w:pPr>
        <w:rPr>
          <w:rStyle w:val="Hyperlink"/>
          <w:rFonts w:asciiTheme="minorHAnsi" w:hAnsiTheme="minorHAnsi"/>
        </w:rPr>
      </w:pPr>
      <w:r w:rsidRPr="009F174A">
        <w:rPr>
          <w:rFonts w:asciiTheme="minorHAnsi" w:hAnsiTheme="minorHAnsi"/>
        </w:rPr>
        <w:t xml:space="preserve">The Babraham Institute’s state-of-the-art Biological Support Unit (BSU) provides housing and care for up to 50,000 pathogen-free rodents used in both the academic scientific research programmes and by private companies. </w:t>
      </w:r>
      <w:hyperlink r:id="rId8" w:history="1">
        <w:r w:rsidRPr="009F174A">
          <w:rPr>
            <w:rStyle w:val="Hyperlink"/>
            <w:rFonts w:asciiTheme="minorHAnsi" w:hAnsiTheme="minorHAnsi"/>
          </w:rPr>
          <w:t>http://www.babraham.ac.uk/science-services/biological-support-unit</w:t>
        </w:r>
      </w:hyperlink>
    </w:p>
    <w:p w14:paraId="6D3C8EBB" w14:textId="689D3187" w:rsidR="004B5EF5" w:rsidRPr="009F174A" w:rsidRDefault="004B5EF5" w:rsidP="004B5EF5">
      <w:pPr>
        <w:rPr>
          <w:rFonts w:asciiTheme="minorHAnsi" w:hAnsiTheme="minorHAnsi"/>
        </w:rPr>
      </w:pPr>
      <w:r w:rsidRPr="009F174A">
        <w:rPr>
          <w:rFonts w:asciiTheme="minorHAnsi" w:hAnsiTheme="minorHAnsi"/>
        </w:rPr>
        <w:t>The BSU is made up of four bioscience units, each performing a unique role in the provision of flexible services to meet the dynamic requirements of biological research. The bioscience units surround the central services unit which utilises robotic cage-washing technology and automated sterilisation processes to provide equipment and consumables to each of the animal holding areas.</w:t>
      </w:r>
    </w:p>
    <w:p w14:paraId="71820878" w14:textId="77777777" w:rsidR="004B5EF5" w:rsidRPr="009F174A" w:rsidRDefault="004B5EF5" w:rsidP="004B5EF5">
      <w:pPr>
        <w:rPr>
          <w:rFonts w:asciiTheme="minorHAnsi" w:hAnsiTheme="minorHAnsi"/>
        </w:rPr>
      </w:pPr>
    </w:p>
    <w:p w14:paraId="473C917F" w14:textId="77777777" w:rsidR="004B5EF5" w:rsidRPr="009F174A" w:rsidRDefault="004B5EF5" w:rsidP="004B5EF5">
      <w:pPr>
        <w:rPr>
          <w:rFonts w:asciiTheme="minorHAnsi" w:hAnsiTheme="minorHAnsi"/>
        </w:rPr>
      </w:pPr>
      <w:r w:rsidRPr="009F174A">
        <w:rPr>
          <w:rFonts w:asciiTheme="minorHAnsi" w:hAnsiTheme="minorHAnsi"/>
          <w:noProof/>
          <w:lang w:val="en-GB"/>
        </w:rPr>
        <w:drawing>
          <wp:inline distT="0" distB="0" distL="0" distR="0" wp14:anchorId="33D3F011" wp14:editId="64AD7BA3">
            <wp:extent cx="5058091" cy="3163481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r="9415"/>
                    <a:stretch/>
                  </pic:blipFill>
                  <pic:spPr>
                    <a:xfrm>
                      <a:off x="0" y="0"/>
                      <a:ext cx="5058091" cy="316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8ED3" w14:textId="77777777" w:rsidR="004B5EF5" w:rsidRPr="009F174A" w:rsidRDefault="004B5EF5" w:rsidP="004B5EF5">
      <w:pPr>
        <w:rPr>
          <w:rFonts w:asciiTheme="minorHAnsi" w:hAnsiTheme="minorHAnsi"/>
        </w:rPr>
      </w:pPr>
    </w:p>
    <w:p w14:paraId="05C21EC1" w14:textId="248BCA2C" w:rsidR="004B5EF5" w:rsidRPr="009F174A" w:rsidRDefault="004B5EF5" w:rsidP="004B5EF5">
      <w:pPr>
        <w:rPr>
          <w:rFonts w:asciiTheme="minorHAnsi" w:hAnsiTheme="minorHAnsi"/>
        </w:rPr>
      </w:pPr>
      <w:r w:rsidRPr="009F174A">
        <w:rPr>
          <w:rFonts w:asciiTheme="minorHAnsi" w:hAnsiTheme="minorHAnsi"/>
        </w:rPr>
        <w:t>The robot picks up dirty cages from a trolley, empties the soiled bedding into a disposal chute and then places the cages onto a conveyor belt leading into a cleaning system. When all the cages have been removed the trolley is also passed through the cleaning system. A similar robot (pictured above) removes the cleaned cages from the conveyor belt, places them under dispensers for sawdust and nesting material before stacking them back onto a new trolley for sterilisation by autoclave.</w:t>
      </w:r>
    </w:p>
    <w:p w14:paraId="21D7C716" w14:textId="77777777" w:rsidR="004B5EF5" w:rsidRPr="009F174A" w:rsidRDefault="004B5EF5" w:rsidP="004B5EF5">
      <w:pPr>
        <w:rPr>
          <w:rFonts w:asciiTheme="minorHAnsi" w:hAnsiTheme="minorHAnsi"/>
        </w:rPr>
      </w:pPr>
    </w:p>
    <w:p w14:paraId="03228D63" w14:textId="77777777" w:rsidR="004B5EF5" w:rsidRPr="009F174A" w:rsidRDefault="004B5EF5" w:rsidP="004B5EF5">
      <w:pPr>
        <w:rPr>
          <w:rFonts w:asciiTheme="minorHAnsi" w:hAnsiTheme="minorHAnsi"/>
        </w:rPr>
      </w:pPr>
      <w:r w:rsidRPr="009F174A">
        <w:rPr>
          <w:rFonts w:asciiTheme="minorHAnsi" w:hAnsiTheme="minorHAnsi"/>
          <w:b/>
          <w:i/>
        </w:rPr>
        <w:t>Your challenge: Build a working LEGO model of a cage washing robot and create a set of instructions to allow the Babraham Institute (and others) to build and program their own version for use in schools and at careers events.</w:t>
      </w:r>
      <w:r w:rsidRPr="009F174A">
        <w:rPr>
          <w:rFonts w:asciiTheme="minorHAnsi" w:hAnsiTheme="minorHAnsi"/>
          <w:noProof/>
        </w:rPr>
        <w:t xml:space="preserve"> </w:t>
      </w:r>
    </w:p>
    <w:p w14:paraId="5F96B613" w14:textId="77777777" w:rsidR="004B5EF5" w:rsidRPr="009F174A" w:rsidRDefault="004B5EF5" w:rsidP="004B5EF5">
      <w:pPr>
        <w:rPr>
          <w:rFonts w:asciiTheme="minorHAnsi" w:hAnsiTheme="minorHAnsi"/>
          <w:b/>
        </w:rPr>
      </w:pPr>
    </w:p>
    <w:p w14:paraId="16F90C9D" w14:textId="2FDFCB00" w:rsidR="00F1294C" w:rsidRPr="009F174A" w:rsidRDefault="00F1294C" w:rsidP="004B5EF5">
      <w:pPr>
        <w:rPr>
          <w:rFonts w:asciiTheme="minorHAnsi" w:hAnsiTheme="minorHAnsi"/>
        </w:rPr>
      </w:pPr>
    </w:p>
    <w:sectPr w:rsidR="00F1294C" w:rsidRPr="009F174A" w:rsidSect="00BA57AB">
      <w:headerReference w:type="default" r:id="rId10"/>
      <w:footerReference w:type="default" r:id="rId11"/>
      <w:footerReference w:type="first" r:id="rId12"/>
      <w:pgSz w:w="12240" w:h="15840" w:code="1"/>
      <w:pgMar w:top="951" w:right="616" w:bottom="907" w:left="907" w:header="567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7A163C" w14:textId="77777777" w:rsidR="000034E5" w:rsidRDefault="000034E5">
      <w:r>
        <w:separator/>
      </w:r>
    </w:p>
  </w:endnote>
  <w:endnote w:type="continuationSeparator" w:id="0">
    <w:p w14:paraId="01EF3631" w14:textId="77777777" w:rsidR="000034E5" w:rsidRDefault="00003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BE3AC" w14:textId="3C14CEE5" w:rsidR="00BA57AB" w:rsidRPr="00BA57AB" w:rsidRDefault="00BA57AB" w:rsidP="00BA57AB">
    <w:pPr>
      <w:pStyle w:val="Footer"/>
      <w:jc w:val="center"/>
      <w:rPr>
        <w:rFonts w:asciiTheme="minorHAnsi" w:hAnsiTheme="minorHAnsi"/>
        <w:color w:val="24195D"/>
        <w:sz w:val="18"/>
        <w:szCs w:val="18"/>
      </w:rPr>
    </w:pPr>
    <w:r w:rsidRPr="00BA57AB">
      <w:rPr>
        <w:rFonts w:asciiTheme="minorHAnsi" w:hAnsiTheme="minorHAnsi"/>
        <w:color w:val="24195D"/>
        <w:sz w:val="18"/>
        <w:szCs w:val="18"/>
      </w:rPr>
      <w:t>Babraham Institute, Babraham Research Campus, Babraham, Cambridge, CB22 3AT, UK</w:t>
    </w:r>
  </w:p>
  <w:p w14:paraId="713AC9B4" w14:textId="4528AC97" w:rsidR="00BA57AB" w:rsidRDefault="00BA57AB" w:rsidP="00BA57AB">
    <w:pPr>
      <w:pStyle w:val="Footer"/>
      <w:jc w:val="center"/>
    </w:pPr>
    <w:r w:rsidRPr="00BA57AB">
      <w:rPr>
        <w:rFonts w:asciiTheme="minorHAnsi" w:hAnsiTheme="minorHAnsi"/>
        <w:color w:val="24195D"/>
        <w:sz w:val="18"/>
        <w:szCs w:val="18"/>
      </w:rPr>
      <w:t>An Institute supported by the Biotechnology and Biol</w:t>
    </w:r>
    <w:r>
      <w:rPr>
        <w:rFonts w:asciiTheme="minorHAnsi" w:hAnsiTheme="minorHAnsi"/>
        <w:color w:val="24195D"/>
        <w:sz w:val="18"/>
        <w:szCs w:val="18"/>
      </w:rPr>
      <w:t>ogical Sciences Research Council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ABE17" w14:textId="57CC3AAC" w:rsidR="002F0910" w:rsidRDefault="002F091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524884" w14:textId="77777777" w:rsidR="000034E5" w:rsidRDefault="000034E5">
      <w:r>
        <w:separator/>
      </w:r>
    </w:p>
  </w:footnote>
  <w:footnote w:type="continuationSeparator" w:id="0">
    <w:p w14:paraId="78A7D4B5" w14:textId="77777777" w:rsidR="000034E5" w:rsidRDefault="000034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203F37" w14:textId="77777777" w:rsidR="003C7066" w:rsidRPr="003C7066" w:rsidRDefault="00BA57AB" w:rsidP="002F2BB5">
    <w:pPr>
      <w:rPr>
        <w:b/>
        <w:color w:val="0070C0"/>
        <w:szCs w:val="36"/>
      </w:rPr>
    </w:pPr>
    <w:r w:rsidRPr="003C7066">
      <w:rPr>
        <w:rFonts w:asciiTheme="minorHAnsi" w:hAnsiTheme="minorHAnsi" w:cstheme="minorHAnsi"/>
        <w:noProof/>
        <w:color w:val="0070C0"/>
        <w:sz w:val="18"/>
        <w:szCs w:val="24"/>
        <w:lang w:val="en-GB"/>
      </w:rPr>
      <w:drawing>
        <wp:anchor distT="0" distB="0" distL="114300" distR="114300" simplePos="0" relativeHeight="251659264" behindDoc="1" locked="0" layoutInCell="1" allowOverlap="1" wp14:anchorId="11741A94" wp14:editId="4EE74BF8">
          <wp:simplePos x="0" y="0"/>
          <wp:positionH relativeFrom="column">
            <wp:posOffset>6263005</wp:posOffset>
          </wp:positionH>
          <wp:positionV relativeFrom="paragraph">
            <wp:posOffset>-222885</wp:posOffset>
          </wp:positionV>
          <wp:extent cx="742950" cy="827405"/>
          <wp:effectExtent l="0" t="0" r="0" b="0"/>
          <wp:wrapTight wrapText="bothSides">
            <wp:wrapPolygon edited="0">
              <wp:start x="16062" y="0"/>
              <wp:lineTo x="10523" y="995"/>
              <wp:lineTo x="3877" y="5470"/>
              <wp:lineTo x="3877" y="7957"/>
              <wp:lineTo x="0" y="14919"/>
              <wp:lineTo x="0" y="20887"/>
              <wp:lineTo x="12738" y="20887"/>
              <wp:lineTo x="14400" y="20390"/>
              <wp:lineTo x="20492" y="16909"/>
              <wp:lineTo x="21046" y="11936"/>
              <wp:lineTo x="21046" y="0"/>
              <wp:lineTo x="16062" y="0"/>
            </wp:wrapPolygon>
          </wp:wrapTight>
          <wp:docPr id="4" name="Picture 4" descr="Babrah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braham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7066">
      <w:rPr>
        <w:b/>
        <w:color w:val="0070C0"/>
        <w:szCs w:val="36"/>
      </w:rPr>
      <w:t>Babraham Institute schools’ resources</w:t>
    </w:r>
  </w:p>
  <w:p w14:paraId="7F2BE183" w14:textId="23D98717" w:rsidR="00BA57AB" w:rsidRPr="003C7066" w:rsidRDefault="00A763E6" w:rsidP="002F2BB5">
    <w:pPr>
      <w:rPr>
        <w:color w:val="0070C0"/>
        <w:szCs w:val="36"/>
      </w:rPr>
    </w:pPr>
    <w:hyperlink r:id="rId2" w:history="1">
      <w:r w:rsidR="003C7066" w:rsidRPr="003C7066">
        <w:rPr>
          <w:rStyle w:val="Hyperlink"/>
          <w:color w:val="0070C0"/>
          <w:szCs w:val="36"/>
        </w:rPr>
        <w:t>pe@babraham.ac.uk</w:t>
      </w:r>
    </w:hyperlink>
    <w:r w:rsidR="003C7066" w:rsidRPr="003C7066">
      <w:rPr>
        <w:color w:val="0070C0"/>
        <w:szCs w:val="36"/>
      </w:rPr>
      <w:t xml:space="preserve"> </w:t>
    </w:r>
  </w:p>
  <w:p w14:paraId="3DEAFB0E" w14:textId="517752BA" w:rsidR="002F0910" w:rsidRPr="00BA57AB" w:rsidRDefault="002F0910" w:rsidP="002F2BB5">
    <w:pPr>
      <w:rPr>
        <w:b/>
        <w:color w:val="548DD4" w:themeColor="text2" w:themeTint="99"/>
        <w:szCs w:val="36"/>
      </w:rPr>
    </w:pPr>
    <w:r w:rsidRPr="00590B1B">
      <w:rPr>
        <w:b/>
        <w:color w:val="548DD4" w:themeColor="text2" w:themeTint="99"/>
        <w:sz w:val="48"/>
        <w:szCs w:val="48"/>
      </w:rPr>
      <w:tab/>
    </w:r>
    <w:r w:rsidRPr="00590B1B">
      <w:rPr>
        <w:b/>
        <w:color w:val="548DD4" w:themeColor="text2" w:themeTint="99"/>
        <w:sz w:val="48"/>
        <w:szCs w:val="48"/>
      </w:rPr>
      <w:tab/>
    </w:r>
    <w:r w:rsidRPr="00590B1B">
      <w:rPr>
        <w:b/>
        <w:color w:val="548DD4" w:themeColor="text2" w:themeTint="99"/>
        <w:sz w:val="48"/>
        <w:szCs w:val="48"/>
      </w:rPr>
      <w:tab/>
    </w:r>
    <w:r w:rsidRPr="00590B1B">
      <w:rPr>
        <w:b/>
        <w:color w:val="548DD4" w:themeColor="text2" w:themeTint="99"/>
        <w:sz w:val="48"/>
        <w:szCs w:val="48"/>
      </w:rPr>
      <w:tab/>
    </w:r>
    <w:r w:rsidRPr="00590B1B">
      <w:rPr>
        <w:b/>
        <w:color w:val="548DD4" w:themeColor="text2" w:themeTint="99"/>
        <w:sz w:val="48"/>
        <w:szCs w:val="48"/>
      </w:rPr>
      <w:tab/>
    </w:r>
    <w:r w:rsidRPr="00590B1B">
      <w:rPr>
        <w:b/>
        <w:color w:val="548DD4" w:themeColor="text2" w:themeTint="99"/>
        <w:sz w:val="48"/>
        <w:szCs w:val="48"/>
      </w:rPr>
      <w:tab/>
    </w:r>
    <w:r w:rsidRPr="00590B1B">
      <w:rPr>
        <w:b/>
        <w:color w:val="548DD4" w:themeColor="text2" w:themeTint="99"/>
        <w:sz w:val="48"/>
        <w:szCs w:val="48"/>
      </w:rPr>
      <w:tab/>
    </w:r>
  </w:p>
  <w:p w14:paraId="7AAE16FB" w14:textId="77777777" w:rsidR="002F0910" w:rsidRPr="00590B1B" w:rsidRDefault="002F0910" w:rsidP="00BE1E4E">
    <w:pPr>
      <w:pStyle w:val="Header"/>
      <w:jc w:val="right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2707C"/>
    <w:multiLevelType w:val="hybridMultilevel"/>
    <w:tmpl w:val="488C72F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449188E"/>
    <w:multiLevelType w:val="hybridMultilevel"/>
    <w:tmpl w:val="79040784"/>
    <w:lvl w:ilvl="0" w:tplc="7258FD78">
      <w:numFmt w:val="bullet"/>
      <w:lvlText w:val="-"/>
      <w:lvlJc w:val="left"/>
      <w:pPr>
        <w:tabs>
          <w:tab w:val="num" w:pos="227"/>
        </w:tabs>
        <w:ind w:left="284" w:hanging="284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376D1"/>
    <w:multiLevelType w:val="hybridMultilevel"/>
    <w:tmpl w:val="8A2C28B4"/>
    <w:lvl w:ilvl="0" w:tplc="5D5E7A0C">
      <w:start w:val="2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B3EA1"/>
    <w:multiLevelType w:val="multilevel"/>
    <w:tmpl w:val="79040784"/>
    <w:lvl w:ilvl="0">
      <w:numFmt w:val="bullet"/>
      <w:lvlText w:val="-"/>
      <w:lvlJc w:val="left"/>
      <w:pPr>
        <w:tabs>
          <w:tab w:val="num" w:pos="227"/>
        </w:tabs>
        <w:ind w:left="284" w:hanging="284"/>
      </w:pPr>
      <w:rPr>
        <w:rFonts w:ascii="Arial Narrow" w:eastAsia="Times New Roman" w:hAnsi="Arial Narrow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A6DFE"/>
    <w:multiLevelType w:val="hybridMultilevel"/>
    <w:tmpl w:val="FFBA2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DE66C3"/>
    <w:multiLevelType w:val="hybridMultilevel"/>
    <w:tmpl w:val="1E388E06"/>
    <w:lvl w:ilvl="0" w:tplc="0D3C0C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BC97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163D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CA1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64E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FCC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447C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26A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46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E7C5BC7"/>
    <w:multiLevelType w:val="hybridMultilevel"/>
    <w:tmpl w:val="4F9686A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256297E"/>
    <w:multiLevelType w:val="multilevel"/>
    <w:tmpl w:val="022E159C"/>
    <w:lvl w:ilvl="0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376EE4"/>
    <w:multiLevelType w:val="hybridMultilevel"/>
    <w:tmpl w:val="E668D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9E43EC"/>
    <w:multiLevelType w:val="hybridMultilevel"/>
    <w:tmpl w:val="F76EB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C53102"/>
    <w:multiLevelType w:val="hybridMultilevel"/>
    <w:tmpl w:val="C68EC91A"/>
    <w:lvl w:ilvl="0" w:tplc="81728E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3C5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16A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EED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A479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B80E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9C0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2AF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324F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83B1F41"/>
    <w:multiLevelType w:val="hybridMultilevel"/>
    <w:tmpl w:val="6CA0AAF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D8184B"/>
    <w:multiLevelType w:val="hybridMultilevel"/>
    <w:tmpl w:val="02AA972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9FD65C2"/>
    <w:multiLevelType w:val="hybridMultilevel"/>
    <w:tmpl w:val="022E159C"/>
    <w:lvl w:ilvl="0" w:tplc="68501CEC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3F690A"/>
    <w:multiLevelType w:val="hybridMultilevel"/>
    <w:tmpl w:val="BF70A208"/>
    <w:lvl w:ilvl="0" w:tplc="B86209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64A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B223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C8D5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0E0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C817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10F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2EE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B08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2811EF0"/>
    <w:multiLevelType w:val="hybridMultilevel"/>
    <w:tmpl w:val="38CC3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BA7920"/>
    <w:multiLevelType w:val="singleLevel"/>
    <w:tmpl w:val="38D225B0"/>
    <w:lvl w:ilvl="0">
      <w:start w:val="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84F540C"/>
    <w:multiLevelType w:val="hybridMultilevel"/>
    <w:tmpl w:val="196CC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3742AD"/>
    <w:multiLevelType w:val="hybridMultilevel"/>
    <w:tmpl w:val="3656D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5D1C35"/>
    <w:multiLevelType w:val="hybridMultilevel"/>
    <w:tmpl w:val="C5DE8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610C6C"/>
    <w:multiLevelType w:val="hybridMultilevel"/>
    <w:tmpl w:val="6B38DECC"/>
    <w:lvl w:ilvl="0" w:tplc="BB2C03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0EC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A6B8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3675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18D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9A0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126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ACF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6200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6"/>
  </w:num>
  <w:num w:numId="2">
    <w:abstractNumId w:val="2"/>
  </w:num>
  <w:num w:numId="3">
    <w:abstractNumId w:val="13"/>
  </w:num>
  <w:num w:numId="4">
    <w:abstractNumId w:val="7"/>
  </w:num>
  <w:num w:numId="5">
    <w:abstractNumId w:val="1"/>
  </w:num>
  <w:num w:numId="6">
    <w:abstractNumId w:val="3"/>
  </w:num>
  <w:num w:numId="7">
    <w:abstractNumId w:val="11"/>
  </w:num>
  <w:num w:numId="8">
    <w:abstractNumId w:val="6"/>
  </w:num>
  <w:num w:numId="9">
    <w:abstractNumId w:val="10"/>
  </w:num>
  <w:num w:numId="10">
    <w:abstractNumId w:val="12"/>
  </w:num>
  <w:num w:numId="11">
    <w:abstractNumId w:val="5"/>
  </w:num>
  <w:num w:numId="12">
    <w:abstractNumId w:val="9"/>
  </w:num>
  <w:num w:numId="13">
    <w:abstractNumId w:val="20"/>
  </w:num>
  <w:num w:numId="14">
    <w:abstractNumId w:val="14"/>
  </w:num>
  <w:num w:numId="15">
    <w:abstractNumId w:val="18"/>
  </w:num>
  <w:num w:numId="16">
    <w:abstractNumId w:val="8"/>
  </w:num>
  <w:num w:numId="17">
    <w:abstractNumId w:val="17"/>
  </w:num>
  <w:num w:numId="18">
    <w:abstractNumId w:val="19"/>
  </w:num>
  <w:num w:numId="19">
    <w:abstractNumId w:val="0"/>
  </w:num>
  <w:num w:numId="20">
    <w:abstractNumId w:val="15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BFE"/>
    <w:rsid w:val="000034E5"/>
    <w:rsid w:val="000117D4"/>
    <w:rsid w:val="000331A4"/>
    <w:rsid w:val="000350C9"/>
    <w:rsid w:val="000431D3"/>
    <w:rsid w:val="00047876"/>
    <w:rsid w:val="00047C2C"/>
    <w:rsid w:val="000519BF"/>
    <w:rsid w:val="000530D9"/>
    <w:rsid w:val="0005747D"/>
    <w:rsid w:val="00067071"/>
    <w:rsid w:val="00081DCC"/>
    <w:rsid w:val="000843CD"/>
    <w:rsid w:val="00092A9B"/>
    <w:rsid w:val="000B1D20"/>
    <w:rsid w:val="000B286C"/>
    <w:rsid w:val="000B6430"/>
    <w:rsid w:val="000C51A4"/>
    <w:rsid w:val="000D2846"/>
    <w:rsid w:val="000E0537"/>
    <w:rsid w:val="000F4D83"/>
    <w:rsid w:val="00114D49"/>
    <w:rsid w:val="00136756"/>
    <w:rsid w:val="00152FAF"/>
    <w:rsid w:val="00170A4D"/>
    <w:rsid w:val="00170F53"/>
    <w:rsid w:val="001B151A"/>
    <w:rsid w:val="001B3BAB"/>
    <w:rsid w:val="001C6990"/>
    <w:rsid w:val="001C6DAE"/>
    <w:rsid w:val="001E030A"/>
    <w:rsid w:val="00206D4C"/>
    <w:rsid w:val="00237B9B"/>
    <w:rsid w:val="002824C8"/>
    <w:rsid w:val="0029368B"/>
    <w:rsid w:val="002C40FD"/>
    <w:rsid w:val="002D2091"/>
    <w:rsid w:val="002E4CE3"/>
    <w:rsid w:val="002E5168"/>
    <w:rsid w:val="002F0910"/>
    <w:rsid w:val="002F2BB5"/>
    <w:rsid w:val="003028B3"/>
    <w:rsid w:val="00311440"/>
    <w:rsid w:val="00320644"/>
    <w:rsid w:val="003275B5"/>
    <w:rsid w:val="003276D2"/>
    <w:rsid w:val="00335B26"/>
    <w:rsid w:val="00341E72"/>
    <w:rsid w:val="003444FB"/>
    <w:rsid w:val="0034688C"/>
    <w:rsid w:val="00360439"/>
    <w:rsid w:val="00367123"/>
    <w:rsid w:val="00390C43"/>
    <w:rsid w:val="00397E6C"/>
    <w:rsid w:val="003B24D8"/>
    <w:rsid w:val="003C3D13"/>
    <w:rsid w:val="003C7066"/>
    <w:rsid w:val="003D1B6F"/>
    <w:rsid w:val="003F6523"/>
    <w:rsid w:val="00412B7A"/>
    <w:rsid w:val="00430CE0"/>
    <w:rsid w:val="00431B7D"/>
    <w:rsid w:val="004453F2"/>
    <w:rsid w:val="004573A7"/>
    <w:rsid w:val="004706CE"/>
    <w:rsid w:val="00472BF8"/>
    <w:rsid w:val="004B46A9"/>
    <w:rsid w:val="004B5EF5"/>
    <w:rsid w:val="004B687D"/>
    <w:rsid w:val="004D7A9F"/>
    <w:rsid w:val="004D7AAC"/>
    <w:rsid w:val="0051778F"/>
    <w:rsid w:val="00524749"/>
    <w:rsid w:val="005339AD"/>
    <w:rsid w:val="00544C10"/>
    <w:rsid w:val="00547B6A"/>
    <w:rsid w:val="00553149"/>
    <w:rsid w:val="0056162E"/>
    <w:rsid w:val="00562AB4"/>
    <w:rsid w:val="005637A1"/>
    <w:rsid w:val="00572D37"/>
    <w:rsid w:val="00590B1B"/>
    <w:rsid w:val="00595982"/>
    <w:rsid w:val="00597057"/>
    <w:rsid w:val="005A07BC"/>
    <w:rsid w:val="005B0D84"/>
    <w:rsid w:val="005B7183"/>
    <w:rsid w:val="005C17C5"/>
    <w:rsid w:val="005D20C6"/>
    <w:rsid w:val="005E34DF"/>
    <w:rsid w:val="005F6E66"/>
    <w:rsid w:val="00610605"/>
    <w:rsid w:val="00613439"/>
    <w:rsid w:val="00613E19"/>
    <w:rsid w:val="00620BF5"/>
    <w:rsid w:val="00626C2D"/>
    <w:rsid w:val="00627DF5"/>
    <w:rsid w:val="00655764"/>
    <w:rsid w:val="00683BFE"/>
    <w:rsid w:val="00684408"/>
    <w:rsid w:val="00696920"/>
    <w:rsid w:val="006A0FC9"/>
    <w:rsid w:val="006A272E"/>
    <w:rsid w:val="006A5546"/>
    <w:rsid w:val="006A5B45"/>
    <w:rsid w:val="006A6E3C"/>
    <w:rsid w:val="006A797F"/>
    <w:rsid w:val="006B5B90"/>
    <w:rsid w:val="006C2671"/>
    <w:rsid w:val="006D451D"/>
    <w:rsid w:val="007001E9"/>
    <w:rsid w:val="00703C4E"/>
    <w:rsid w:val="00715CB9"/>
    <w:rsid w:val="00722B88"/>
    <w:rsid w:val="007273E6"/>
    <w:rsid w:val="00736D7A"/>
    <w:rsid w:val="007431AB"/>
    <w:rsid w:val="007469C0"/>
    <w:rsid w:val="007A1B55"/>
    <w:rsid w:val="007A6CF1"/>
    <w:rsid w:val="007C457E"/>
    <w:rsid w:val="007D343C"/>
    <w:rsid w:val="00800FD7"/>
    <w:rsid w:val="00804A22"/>
    <w:rsid w:val="00811CD7"/>
    <w:rsid w:val="00823CCC"/>
    <w:rsid w:val="008265EF"/>
    <w:rsid w:val="00836B91"/>
    <w:rsid w:val="00837336"/>
    <w:rsid w:val="008440CD"/>
    <w:rsid w:val="00873CFB"/>
    <w:rsid w:val="0088321A"/>
    <w:rsid w:val="00883EF8"/>
    <w:rsid w:val="008A0025"/>
    <w:rsid w:val="008A1999"/>
    <w:rsid w:val="008C1E92"/>
    <w:rsid w:val="008E428D"/>
    <w:rsid w:val="008F6023"/>
    <w:rsid w:val="0090394F"/>
    <w:rsid w:val="009318FC"/>
    <w:rsid w:val="0093495D"/>
    <w:rsid w:val="00953B3F"/>
    <w:rsid w:val="00967870"/>
    <w:rsid w:val="0098092E"/>
    <w:rsid w:val="00983014"/>
    <w:rsid w:val="00994A0B"/>
    <w:rsid w:val="009A3638"/>
    <w:rsid w:val="009A554D"/>
    <w:rsid w:val="009E6F52"/>
    <w:rsid w:val="009F0402"/>
    <w:rsid w:val="009F174A"/>
    <w:rsid w:val="00A02399"/>
    <w:rsid w:val="00A108D2"/>
    <w:rsid w:val="00A30417"/>
    <w:rsid w:val="00A34588"/>
    <w:rsid w:val="00A723CF"/>
    <w:rsid w:val="00A763E6"/>
    <w:rsid w:val="00A93E95"/>
    <w:rsid w:val="00AA395E"/>
    <w:rsid w:val="00AA3CCB"/>
    <w:rsid w:val="00AB1A08"/>
    <w:rsid w:val="00B03727"/>
    <w:rsid w:val="00B21F86"/>
    <w:rsid w:val="00B23AFA"/>
    <w:rsid w:val="00B32146"/>
    <w:rsid w:val="00B745AC"/>
    <w:rsid w:val="00B767FB"/>
    <w:rsid w:val="00B85837"/>
    <w:rsid w:val="00B86A82"/>
    <w:rsid w:val="00B93BE2"/>
    <w:rsid w:val="00B96708"/>
    <w:rsid w:val="00BA57AB"/>
    <w:rsid w:val="00BB518B"/>
    <w:rsid w:val="00BC0C03"/>
    <w:rsid w:val="00BD4BED"/>
    <w:rsid w:val="00BE0CB5"/>
    <w:rsid w:val="00BE1E4E"/>
    <w:rsid w:val="00BE68C0"/>
    <w:rsid w:val="00C2213A"/>
    <w:rsid w:val="00C234FC"/>
    <w:rsid w:val="00C24B04"/>
    <w:rsid w:val="00C32C10"/>
    <w:rsid w:val="00C32DAF"/>
    <w:rsid w:val="00C330C2"/>
    <w:rsid w:val="00C33146"/>
    <w:rsid w:val="00C46D16"/>
    <w:rsid w:val="00C51A0D"/>
    <w:rsid w:val="00C55C72"/>
    <w:rsid w:val="00C72D57"/>
    <w:rsid w:val="00C86309"/>
    <w:rsid w:val="00C86EC0"/>
    <w:rsid w:val="00C97741"/>
    <w:rsid w:val="00CA26CA"/>
    <w:rsid w:val="00CD08A9"/>
    <w:rsid w:val="00CE2329"/>
    <w:rsid w:val="00CE2C4D"/>
    <w:rsid w:val="00D132DC"/>
    <w:rsid w:val="00D30D2B"/>
    <w:rsid w:val="00D43B5B"/>
    <w:rsid w:val="00D70946"/>
    <w:rsid w:val="00D750BD"/>
    <w:rsid w:val="00D81C8E"/>
    <w:rsid w:val="00D86CC2"/>
    <w:rsid w:val="00DA56D0"/>
    <w:rsid w:val="00DC1827"/>
    <w:rsid w:val="00DD5F72"/>
    <w:rsid w:val="00DE2068"/>
    <w:rsid w:val="00DE5565"/>
    <w:rsid w:val="00DF5134"/>
    <w:rsid w:val="00DF699F"/>
    <w:rsid w:val="00E101DB"/>
    <w:rsid w:val="00E204BA"/>
    <w:rsid w:val="00E24715"/>
    <w:rsid w:val="00E51881"/>
    <w:rsid w:val="00E65848"/>
    <w:rsid w:val="00E6608F"/>
    <w:rsid w:val="00E7177A"/>
    <w:rsid w:val="00E76B5F"/>
    <w:rsid w:val="00E873A1"/>
    <w:rsid w:val="00E9061C"/>
    <w:rsid w:val="00E94141"/>
    <w:rsid w:val="00E962C0"/>
    <w:rsid w:val="00F00229"/>
    <w:rsid w:val="00F1294C"/>
    <w:rsid w:val="00F24C39"/>
    <w:rsid w:val="00F323A0"/>
    <w:rsid w:val="00F41B82"/>
    <w:rsid w:val="00F42A2D"/>
    <w:rsid w:val="00F825B7"/>
    <w:rsid w:val="00F8300F"/>
    <w:rsid w:val="00F91528"/>
    <w:rsid w:val="00FA1283"/>
    <w:rsid w:val="00FC38FA"/>
    <w:rsid w:val="00FD1862"/>
    <w:rsid w:val="00FE0C72"/>
    <w:rsid w:val="00FE4A5E"/>
    <w:rsid w:val="00FE6D03"/>
    <w:rsid w:val="00FF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4:docId w14:val="112AE2E9"/>
  <w15:docId w15:val="{7B3A9C51-208B-D745-BC3B-67309908A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08F"/>
    <w:rPr>
      <w:rFonts w:ascii="Arial" w:hAnsi="Arial"/>
      <w:sz w:val="24"/>
      <w:lang w:val="en-US"/>
    </w:rPr>
  </w:style>
  <w:style w:type="paragraph" w:styleId="Heading1">
    <w:name w:val="heading 1"/>
    <w:basedOn w:val="Normal"/>
    <w:next w:val="Normal"/>
    <w:qFormat/>
    <w:rsid w:val="00E6608F"/>
    <w:pPr>
      <w:keepNext/>
      <w:outlineLvl w:val="0"/>
    </w:pPr>
    <w:rPr>
      <w:b/>
    </w:rPr>
  </w:style>
  <w:style w:type="paragraph" w:styleId="Heading6">
    <w:name w:val="heading 6"/>
    <w:basedOn w:val="Normal"/>
    <w:next w:val="Normal"/>
    <w:qFormat/>
    <w:rsid w:val="00E6608F"/>
    <w:pPr>
      <w:keepNext/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E6608F"/>
    <w:pPr>
      <w:keepNext/>
      <w:outlineLvl w:val="6"/>
    </w:pPr>
    <w:rPr>
      <w:i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83B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C8630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C8630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86309"/>
  </w:style>
  <w:style w:type="paragraph" w:styleId="ListParagraph">
    <w:name w:val="List Paragraph"/>
    <w:basedOn w:val="Normal"/>
    <w:uiPriority w:val="34"/>
    <w:qFormat/>
    <w:rsid w:val="00800FD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E5565"/>
    <w:pPr>
      <w:spacing w:before="100" w:beforeAutospacing="1" w:after="100" w:afterAutospacing="1"/>
    </w:pPr>
    <w:rPr>
      <w:rFonts w:ascii="Times New Roman" w:hAnsi="Times New Roman"/>
      <w:szCs w:val="24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E1E4E"/>
    <w:rPr>
      <w:rFonts w:ascii="Arial" w:hAnsi="Arial"/>
      <w:sz w:val="24"/>
      <w:lang w:val="en-US"/>
    </w:rPr>
  </w:style>
  <w:style w:type="paragraph" w:styleId="BalloonText">
    <w:name w:val="Balloon Text"/>
    <w:basedOn w:val="Normal"/>
    <w:link w:val="BalloonTextChar"/>
    <w:rsid w:val="00BE1E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1E4E"/>
    <w:rPr>
      <w:rFonts w:ascii="Tahoma" w:hAnsi="Tahoma" w:cs="Tahoma"/>
      <w:sz w:val="16"/>
      <w:szCs w:val="16"/>
      <w:lang w:val="en-US"/>
    </w:rPr>
  </w:style>
  <w:style w:type="character" w:customStyle="1" w:styleId="FooterChar">
    <w:name w:val="Footer Char"/>
    <w:basedOn w:val="DefaultParagraphFont"/>
    <w:link w:val="Footer"/>
    <w:rsid w:val="00E76B5F"/>
    <w:rPr>
      <w:rFonts w:ascii="Arial" w:hAnsi="Arial"/>
      <w:sz w:val="24"/>
      <w:lang w:val="en-US"/>
    </w:rPr>
  </w:style>
  <w:style w:type="character" w:styleId="Hyperlink">
    <w:name w:val="Hyperlink"/>
    <w:basedOn w:val="DefaultParagraphFont"/>
    <w:uiPriority w:val="99"/>
    <w:unhideWhenUsed/>
    <w:rsid w:val="000331A4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4688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</w:rPr>
  </w:style>
  <w:style w:type="character" w:customStyle="1" w:styleId="TitleChar">
    <w:name w:val="Title Char"/>
    <w:basedOn w:val="DefaultParagraphFont"/>
    <w:link w:val="Title"/>
    <w:uiPriority w:val="10"/>
    <w:rsid w:val="0034688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71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29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89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49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03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581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7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78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14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107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68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73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00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braham.ac.uk/science-services/biological-support-un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e@babraham.ac.uk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FAFE1-6ADB-48B3-97E4-C20BBD6C8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 Bell NEC</dc:creator>
  <cp:lastModifiedBy>Michael Hinton</cp:lastModifiedBy>
  <cp:revision>4</cp:revision>
  <cp:lastPrinted>2012-11-05T14:35:00Z</cp:lastPrinted>
  <dcterms:created xsi:type="dcterms:W3CDTF">2019-01-28T13:02:00Z</dcterms:created>
  <dcterms:modified xsi:type="dcterms:W3CDTF">2019-02-04T15:27:00Z</dcterms:modified>
</cp:coreProperties>
</file>